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3A021" w14:textId="729A0482" w:rsidR="0047287C" w:rsidRDefault="00000000" w:rsidP="00F82709">
      <w:pPr>
        <w:pStyle w:val="BodyText"/>
        <w:spacing w:before="81"/>
        <w:ind w:left="3767" w:right="3775"/>
        <w:jc w:val="center"/>
      </w:pPr>
      <w:r>
        <w:rPr>
          <w:color w:val="131515"/>
        </w:rPr>
        <w:t xml:space="preserve">Local Law #3 of </w:t>
      </w:r>
      <w:r w:rsidR="00976961">
        <w:rPr>
          <w:color w:val="131515"/>
        </w:rPr>
        <w:t>2025</w:t>
      </w:r>
    </w:p>
    <w:p w14:paraId="55D3A022" w14:textId="77777777" w:rsidR="0047287C" w:rsidRDefault="0047287C">
      <w:pPr>
        <w:pStyle w:val="BodyText"/>
        <w:rPr>
          <w:sz w:val="20"/>
        </w:rPr>
      </w:pPr>
    </w:p>
    <w:p w14:paraId="55D3A023" w14:textId="77777777" w:rsidR="0047287C" w:rsidRDefault="0047287C">
      <w:pPr>
        <w:pStyle w:val="BodyText"/>
        <w:rPr>
          <w:sz w:val="20"/>
        </w:rPr>
      </w:pPr>
    </w:p>
    <w:p w14:paraId="55D3A024" w14:textId="77777777" w:rsidR="0047287C" w:rsidRDefault="0047287C">
      <w:pPr>
        <w:pStyle w:val="BodyText"/>
        <w:rPr>
          <w:sz w:val="20"/>
        </w:rPr>
      </w:pPr>
    </w:p>
    <w:p w14:paraId="55D3A025" w14:textId="77777777" w:rsidR="0047287C" w:rsidRDefault="0047287C">
      <w:pPr>
        <w:pStyle w:val="BodyText"/>
        <w:spacing w:before="6"/>
        <w:rPr>
          <w:sz w:val="19"/>
        </w:rPr>
      </w:pPr>
    </w:p>
    <w:p w14:paraId="55D3A026" w14:textId="77777777" w:rsidR="0047287C" w:rsidRDefault="00000000">
      <w:pPr>
        <w:pStyle w:val="BodyText"/>
        <w:ind w:left="127"/>
      </w:pPr>
      <w:r>
        <w:rPr>
          <w:color w:val="131515"/>
        </w:rPr>
        <w:t>Purpose.</w:t>
      </w:r>
    </w:p>
    <w:p w14:paraId="55D3A027" w14:textId="77777777" w:rsidR="0047287C" w:rsidRDefault="0047287C">
      <w:pPr>
        <w:pStyle w:val="BodyText"/>
        <w:spacing w:before="6"/>
        <w:rPr>
          <w:sz w:val="29"/>
        </w:rPr>
      </w:pPr>
    </w:p>
    <w:p w14:paraId="55D3A028" w14:textId="77777777" w:rsidR="0047287C" w:rsidRDefault="00000000">
      <w:pPr>
        <w:pStyle w:val="BodyText"/>
        <w:spacing w:line="292" w:lineRule="auto"/>
        <w:ind w:left="125" w:right="197" w:hanging="7"/>
      </w:pPr>
      <w:r>
        <w:rPr>
          <w:color w:val="131515"/>
          <w:w w:val="105"/>
        </w:rPr>
        <w:t>This chapter shall provide for the promotion or protection of the health; safety and welfare of the people of the Village of Port Byron by regulating the conduct of open fire within The Village of Port Byron.</w:t>
      </w:r>
    </w:p>
    <w:p w14:paraId="55D3A029" w14:textId="77777777" w:rsidR="0047287C" w:rsidRDefault="0047287C">
      <w:pPr>
        <w:pStyle w:val="BodyText"/>
        <w:spacing w:before="4"/>
        <w:rPr>
          <w:sz w:val="25"/>
        </w:rPr>
      </w:pPr>
    </w:p>
    <w:p w14:paraId="55D3A02A" w14:textId="77777777" w:rsidR="0047287C" w:rsidRDefault="00000000">
      <w:pPr>
        <w:pStyle w:val="BodyText"/>
        <w:ind w:left="127"/>
      </w:pPr>
      <w:r>
        <w:rPr>
          <w:color w:val="131515"/>
          <w:w w:val="105"/>
        </w:rPr>
        <w:t>Definitions.</w:t>
      </w:r>
    </w:p>
    <w:p w14:paraId="55D3A02B" w14:textId="77777777" w:rsidR="0047287C" w:rsidRDefault="00000000">
      <w:pPr>
        <w:pStyle w:val="BodyText"/>
        <w:spacing w:before="63" w:line="586" w:lineRule="exact"/>
        <w:ind w:left="123" w:right="1157" w:firstLine="6"/>
      </w:pPr>
      <w:r>
        <w:rPr>
          <w:color w:val="131515"/>
          <w:w w:val="105"/>
        </w:rPr>
        <w:t>As used in this chapter, the following terms shall have the meanings indicated below: Construction and Demolition Waste</w:t>
      </w:r>
    </w:p>
    <w:p w14:paraId="55D3A02C" w14:textId="77777777" w:rsidR="0047287C" w:rsidRDefault="00000000">
      <w:pPr>
        <w:pStyle w:val="BodyText"/>
        <w:spacing w:line="215" w:lineRule="exact"/>
        <w:ind w:left="843"/>
      </w:pPr>
      <w:r>
        <w:rPr>
          <w:color w:val="131515"/>
          <w:w w:val="105"/>
        </w:rPr>
        <w:t>Lumber, concrete, pipe, brick, masonry and other materials from buildings or other</w:t>
      </w:r>
    </w:p>
    <w:p w14:paraId="55D3A02D" w14:textId="77777777" w:rsidR="0047287C" w:rsidRDefault="00000000">
      <w:pPr>
        <w:pStyle w:val="BodyText"/>
        <w:spacing w:before="51"/>
        <w:ind w:left="843"/>
      </w:pPr>
      <w:r>
        <w:rPr>
          <w:color w:val="131515"/>
          <w:w w:val="105"/>
        </w:rPr>
        <w:t>structures.</w:t>
      </w:r>
    </w:p>
    <w:p w14:paraId="55D3A02E" w14:textId="77777777" w:rsidR="0047287C" w:rsidRDefault="0047287C">
      <w:pPr>
        <w:pStyle w:val="BodyText"/>
        <w:spacing w:before="6"/>
        <w:rPr>
          <w:sz w:val="29"/>
        </w:rPr>
      </w:pPr>
    </w:p>
    <w:p w14:paraId="55D3A02F" w14:textId="77777777" w:rsidR="0047287C" w:rsidRDefault="00000000">
      <w:pPr>
        <w:pStyle w:val="BodyText"/>
        <w:ind w:left="117"/>
      </w:pPr>
      <w:r>
        <w:rPr>
          <w:color w:val="131515"/>
        </w:rPr>
        <w:t>Garbage</w:t>
      </w:r>
    </w:p>
    <w:p w14:paraId="55D3A030" w14:textId="7283527F" w:rsidR="0047287C" w:rsidRDefault="00000000">
      <w:pPr>
        <w:pStyle w:val="BodyText"/>
        <w:spacing w:before="46" w:line="295" w:lineRule="auto"/>
        <w:ind w:left="836" w:hanging="2"/>
      </w:pPr>
      <w:r>
        <w:rPr>
          <w:color w:val="131515"/>
          <w:w w:val="105"/>
        </w:rPr>
        <w:t xml:space="preserve">The animal, vegetable and man-made waste resulting from the handling, preparation, cooking and serving of </w:t>
      </w:r>
      <w:r w:rsidR="00976961">
        <w:rPr>
          <w:color w:val="131515"/>
          <w:w w:val="105"/>
        </w:rPr>
        <w:t>food.</w:t>
      </w:r>
    </w:p>
    <w:p w14:paraId="55D3A031" w14:textId="77777777" w:rsidR="0047287C" w:rsidRDefault="0047287C">
      <w:pPr>
        <w:pStyle w:val="BodyText"/>
        <w:spacing w:before="7"/>
        <w:rPr>
          <w:sz w:val="25"/>
        </w:rPr>
      </w:pPr>
    </w:p>
    <w:p w14:paraId="55D3A032" w14:textId="77777777" w:rsidR="0047287C" w:rsidRDefault="00000000">
      <w:pPr>
        <w:pStyle w:val="BodyText"/>
        <w:ind w:left="122"/>
      </w:pPr>
      <w:r>
        <w:rPr>
          <w:color w:val="131515"/>
        </w:rPr>
        <w:t>Nuisance</w:t>
      </w:r>
    </w:p>
    <w:p w14:paraId="55D3A033" w14:textId="77777777" w:rsidR="0047287C" w:rsidRDefault="00000000">
      <w:pPr>
        <w:pStyle w:val="BodyText"/>
        <w:spacing w:before="46" w:line="290" w:lineRule="auto"/>
        <w:ind w:left="840" w:right="115" w:firstLine="4"/>
      </w:pPr>
      <w:r>
        <w:rPr>
          <w:color w:val="131515"/>
          <w:w w:val="105"/>
        </w:rPr>
        <w:t>A thing, act, occupation or use of property, premises, equipment or structures, either private or public, which causes unreasonable inconvenience or annoyance or affects the health, welfare and safety of one or more people.</w:t>
      </w:r>
    </w:p>
    <w:p w14:paraId="55D3A034" w14:textId="77777777" w:rsidR="0047287C" w:rsidRDefault="0047287C">
      <w:pPr>
        <w:pStyle w:val="BodyText"/>
        <w:spacing w:before="2"/>
        <w:rPr>
          <w:sz w:val="25"/>
        </w:rPr>
      </w:pPr>
    </w:p>
    <w:p w14:paraId="55D3A035" w14:textId="77777777" w:rsidR="0047287C" w:rsidRDefault="00000000">
      <w:pPr>
        <w:pStyle w:val="BodyText"/>
        <w:ind w:left="123"/>
      </w:pPr>
      <w:r>
        <w:rPr>
          <w:color w:val="131515"/>
        </w:rPr>
        <w:t>Open Fire</w:t>
      </w:r>
    </w:p>
    <w:p w14:paraId="55D3A036" w14:textId="77777777" w:rsidR="0047287C" w:rsidRDefault="00000000">
      <w:pPr>
        <w:pStyle w:val="BodyText"/>
        <w:spacing w:before="51" w:line="280" w:lineRule="auto"/>
        <w:ind w:left="841" w:firstLine="3"/>
      </w:pPr>
      <w:r>
        <w:rPr>
          <w:color w:val="131515"/>
          <w:w w:val="105"/>
        </w:rPr>
        <w:t>Any outdoor fire or outdoor smoke-producing process from which air contaminants are emitted directly into the outdoor atmosphere.</w:t>
      </w:r>
    </w:p>
    <w:p w14:paraId="55D3A037" w14:textId="77777777" w:rsidR="0047287C" w:rsidRDefault="0047287C">
      <w:pPr>
        <w:pStyle w:val="BodyText"/>
        <w:spacing w:before="10"/>
        <w:rPr>
          <w:sz w:val="17"/>
        </w:rPr>
      </w:pPr>
    </w:p>
    <w:p w14:paraId="55D3A038" w14:textId="77777777" w:rsidR="0047287C" w:rsidRDefault="00000000">
      <w:pPr>
        <w:pStyle w:val="BodyText"/>
        <w:spacing w:before="94"/>
        <w:ind w:left="122"/>
      </w:pPr>
      <w:r>
        <w:rPr>
          <w:color w:val="131515"/>
        </w:rPr>
        <w:t>Person</w:t>
      </w:r>
    </w:p>
    <w:p w14:paraId="55D3A039" w14:textId="77777777" w:rsidR="0047287C" w:rsidRDefault="00000000">
      <w:pPr>
        <w:pStyle w:val="BodyText"/>
        <w:spacing w:before="51" w:line="290" w:lineRule="auto"/>
        <w:ind w:left="835" w:hanging="1"/>
      </w:pPr>
      <w:r>
        <w:rPr>
          <w:color w:val="131515"/>
          <w:w w:val="105"/>
        </w:rPr>
        <w:t>Includes any individual, society, group, firm, partnership, corporation or association or persons, and the singular number shall include the plural number.</w:t>
      </w:r>
    </w:p>
    <w:p w14:paraId="55D3A03A" w14:textId="77777777" w:rsidR="0047287C" w:rsidRDefault="0047287C">
      <w:pPr>
        <w:pStyle w:val="BodyText"/>
        <w:spacing w:before="5"/>
        <w:rPr>
          <w:sz w:val="17"/>
        </w:rPr>
      </w:pPr>
    </w:p>
    <w:p w14:paraId="55D3A03B" w14:textId="77777777" w:rsidR="0047287C" w:rsidRDefault="00000000">
      <w:pPr>
        <w:pStyle w:val="BodyText"/>
        <w:spacing w:before="93"/>
        <w:ind w:left="117"/>
      </w:pPr>
      <w:proofErr w:type="gramStart"/>
      <w:r>
        <w:rPr>
          <w:color w:val="131515"/>
        </w:rPr>
        <w:t>Refuse</w:t>
      </w:r>
      <w:proofErr w:type="gramEnd"/>
    </w:p>
    <w:p w14:paraId="55D3A03C" w14:textId="77777777" w:rsidR="0047287C" w:rsidRDefault="00000000">
      <w:pPr>
        <w:pStyle w:val="BodyText"/>
        <w:spacing w:before="56" w:line="285" w:lineRule="auto"/>
        <w:ind w:left="837" w:right="197" w:hanging="2"/>
      </w:pPr>
      <w:r>
        <w:rPr>
          <w:color w:val="131515"/>
          <w:w w:val="105"/>
        </w:rPr>
        <w:t>All waste material, including but not limited to garbage, rubbish, incinerator residue, ashes, street sweepings, dead animals and offal.</w:t>
      </w:r>
    </w:p>
    <w:p w14:paraId="55D3A03D" w14:textId="77777777" w:rsidR="0047287C" w:rsidRDefault="0047287C">
      <w:pPr>
        <w:pStyle w:val="BodyText"/>
        <w:spacing w:before="5"/>
        <w:rPr>
          <w:sz w:val="17"/>
        </w:rPr>
      </w:pPr>
    </w:p>
    <w:p w14:paraId="55D3A03E" w14:textId="77777777" w:rsidR="0047287C" w:rsidRDefault="00000000">
      <w:pPr>
        <w:pStyle w:val="BodyText"/>
        <w:spacing w:before="94"/>
        <w:ind w:left="117"/>
      </w:pPr>
      <w:r>
        <w:rPr>
          <w:color w:val="131515"/>
        </w:rPr>
        <w:t>Rubbish</w:t>
      </w:r>
    </w:p>
    <w:p w14:paraId="55D3A03F" w14:textId="77777777" w:rsidR="0047287C" w:rsidRDefault="00000000">
      <w:pPr>
        <w:pStyle w:val="BodyText"/>
        <w:spacing w:before="51" w:line="290" w:lineRule="auto"/>
        <w:ind w:left="115" w:right="197" w:firstLine="710"/>
      </w:pPr>
      <w:r>
        <w:rPr>
          <w:color w:val="131515"/>
          <w:w w:val="105"/>
        </w:rPr>
        <w:t>Solid or liquid waste materials, including but not limited to paper and paper products, rags, trees or leaves, grass, needles, and branches therefrom vines, lawn and garden debris, sludges, oils, and other petroleum products, sawdust, construction and demolition waste, tires</w:t>
      </w:r>
      <w:proofErr w:type="gramStart"/>
      <w:r>
        <w:rPr>
          <w:color w:val="131515"/>
          <w:w w:val="105"/>
        </w:rPr>
        <w:t>, and automobiles</w:t>
      </w:r>
      <w:proofErr w:type="gramEnd"/>
      <w:r>
        <w:rPr>
          <w:color w:val="131515"/>
          <w:w w:val="105"/>
        </w:rPr>
        <w:t xml:space="preserve"> and other vehicles and parts, for junk, salvage or disposal.</w:t>
      </w:r>
    </w:p>
    <w:p w14:paraId="55D3A040" w14:textId="77777777" w:rsidR="0047287C" w:rsidRDefault="0047287C">
      <w:pPr>
        <w:pStyle w:val="BodyText"/>
        <w:spacing w:before="9"/>
        <w:rPr>
          <w:sz w:val="24"/>
        </w:rPr>
      </w:pPr>
    </w:p>
    <w:p w14:paraId="55D3A041" w14:textId="77777777" w:rsidR="0047287C" w:rsidRDefault="00000000">
      <w:pPr>
        <w:pStyle w:val="BodyText"/>
        <w:ind w:left="113"/>
      </w:pPr>
      <w:r>
        <w:rPr>
          <w:color w:val="131515"/>
          <w:w w:val="105"/>
        </w:rPr>
        <w:t xml:space="preserve">Open burning </w:t>
      </w:r>
      <w:proofErr w:type="gramStart"/>
      <w:r>
        <w:rPr>
          <w:color w:val="131515"/>
          <w:w w:val="105"/>
        </w:rPr>
        <w:t>prohibited</w:t>
      </w:r>
      <w:proofErr w:type="gramEnd"/>
      <w:r>
        <w:rPr>
          <w:color w:val="131515"/>
          <w:w w:val="105"/>
        </w:rPr>
        <w:t>.</w:t>
      </w:r>
    </w:p>
    <w:p w14:paraId="55D3A042" w14:textId="77777777" w:rsidR="0047287C" w:rsidRDefault="0047287C">
      <w:pPr>
        <w:pStyle w:val="BodyText"/>
        <w:spacing w:before="4"/>
        <w:rPr>
          <w:sz w:val="30"/>
        </w:rPr>
      </w:pPr>
    </w:p>
    <w:p w14:paraId="55D3A043" w14:textId="77777777" w:rsidR="0047287C" w:rsidRDefault="00000000">
      <w:pPr>
        <w:pStyle w:val="BodyText"/>
        <w:spacing w:line="290" w:lineRule="auto"/>
        <w:ind w:left="110" w:right="475" w:firstLine="2"/>
      </w:pPr>
      <w:r>
        <w:rPr>
          <w:color w:val="131515"/>
          <w:w w:val="105"/>
        </w:rPr>
        <w:t>No person shall burn or cause, suffer, allow or permit the burning in an open fire of garbage, refuse or rubbish within the boundaries of the Village of Port Byron.</w:t>
      </w:r>
    </w:p>
    <w:p w14:paraId="55D3A044" w14:textId="77777777" w:rsidR="0047287C" w:rsidRDefault="0047287C">
      <w:pPr>
        <w:pStyle w:val="BodyText"/>
        <w:spacing w:before="8"/>
        <w:rPr>
          <w:sz w:val="24"/>
        </w:rPr>
      </w:pPr>
    </w:p>
    <w:p w14:paraId="55D3A045" w14:textId="77777777" w:rsidR="0047287C" w:rsidRDefault="00000000">
      <w:pPr>
        <w:pStyle w:val="BodyText"/>
        <w:ind w:left="109"/>
      </w:pPr>
      <w:r>
        <w:rPr>
          <w:color w:val="131515"/>
          <w:w w:val="110"/>
        </w:rPr>
        <w:t>Open fire permitted.</w:t>
      </w:r>
    </w:p>
    <w:p w14:paraId="55D3A046" w14:textId="77777777" w:rsidR="0047287C" w:rsidRDefault="0047287C">
      <w:pPr>
        <w:sectPr w:rsidR="0047287C">
          <w:type w:val="continuous"/>
          <w:pgSz w:w="12240" w:h="20160"/>
          <w:pgMar w:top="1660" w:right="1400" w:bottom="280" w:left="1260" w:header="720" w:footer="720" w:gutter="0"/>
          <w:cols w:space="720"/>
        </w:sectPr>
      </w:pPr>
    </w:p>
    <w:p w14:paraId="55D3A047" w14:textId="77777777" w:rsidR="0047287C" w:rsidRDefault="0047287C">
      <w:pPr>
        <w:pStyle w:val="BodyText"/>
        <w:spacing w:before="7"/>
        <w:rPr>
          <w:sz w:val="22"/>
        </w:rPr>
      </w:pPr>
    </w:p>
    <w:p w14:paraId="55D3A048" w14:textId="77777777" w:rsidR="0047287C" w:rsidRDefault="00000000">
      <w:pPr>
        <w:pStyle w:val="BodyText"/>
        <w:spacing w:before="93"/>
        <w:ind w:left="157"/>
      </w:pPr>
      <w:r>
        <w:rPr>
          <w:color w:val="131313"/>
          <w:w w:val="105"/>
        </w:rPr>
        <w:t>The following open fires shall be permitted within the boundaries of the Village of Port Byron:</w:t>
      </w:r>
    </w:p>
    <w:p w14:paraId="55D3A049" w14:textId="77777777" w:rsidR="0047287C" w:rsidRDefault="0047287C">
      <w:pPr>
        <w:pStyle w:val="BodyText"/>
        <w:spacing w:before="4"/>
        <w:rPr>
          <w:sz w:val="30"/>
        </w:rPr>
      </w:pPr>
    </w:p>
    <w:p w14:paraId="55D3A04A" w14:textId="77777777" w:rsidR="0047287C" w:rsidRDefault="00000000">
      <w:pPr>
        <w:pStyle w:val="ListParagraph"/>
        <w:numPr>
          <w:ilvl w:val="0"/>
          <w:numId w:val="2"/>
        </w:numPr>
        <w:tabs>
          <w:tab w:val="left" w:pos="883"/>
        </w:tabs>
        <w:spacing w:line="290" w:lineRule="auto"/>
        <w:ind w:right="157" w:hanging="353"/>
        <w:rPr>
          <w:sz w:val="21"/>
        </w:rPr>
      </w:pPr>
      <w:r>
        <w:rPr>
          <w:color w:val="131313"/>
          <w:w w:val="105"/>
          <w:sz w:val="21"/>
        </w:rPr>
        <w:t>Barbecue/campfire.</w:t>
      </w:r>
      <w:r>
        <w:rPr>
          <w:color w:val="131313"/>
          <w:spacing w:val="-16"/>
          <w:w w:val="105"/>
          <w:sz w:val="21"/>
        </w:rPr>
        <w:t xml:space="preserve"> </w:t>
      </w:r>
      <w:r>
        <w:rPr>
          <w:color w:val="131313"/>
          <w:w w:val="105"/>
          <w:sz w:val="21"/>
        </w:rPr>
        <w:t>The</w:t>
      </w:r>
      <w:r>
        <w:rPr>
          <w:color w:val="131313"/>
          <w:spacing w:val="-7"/>
          <w:w w:val="105"/>
          <w:sz w:val="21"/>
        </w:rPr>
        <w:t xml:space="preserve"> </w:t>
      </w:r>
      <w:r>
        <w:rPr>
          <w:color w:val="131313"/>
          <w:w w:val="105"/>
          <w:sz w:val="21"/>
        </w:rPr>
        <w:t>open</w:t>
      </w:r>
      <w:r>
        <w:rPr>
          <w:color w:val="131313"/>
          <w:spacing w:val="-9"/>
          <w:w w:val="105"/>
          <w:sz w:val="21"/>
        </w:rPr>
        <w:t xml:space="preserve"> </w:t>
      </w:r>
      <w:r>
        <w:rPr>
          <w:color w:val="131313"/>
          <w:w w:val="105"/>
          <w:sz w:val="21"/>
        </w:rPr>
        <w:t>burning</w:t>
      </w:r>
      <w:r>
        <w:rPr>
          <w:color w:val="131313"/>
          <w:spacing w:val="-16"/>
          <w:w w:val="105"/>
          <w:sz w:val="21"/>
        </w:rPr>
        <w:t xml:space="preserve"> </w:t>
      </w:r>
      <w:r>
        <w:rPr>
          <w:color w:val="131313"/>
          <w:w w:val="105"/>
          <w:sz w:val="21"/>
        </w:rPr>
        <w:t>for</w:t>
      </w:r>
      <w:r>
        <w:rPr>
          <w:color w:val="131313"/>
          <w:spacing w:val="5"/>
          <w:w w:val="105"/>
          <w:sz w:val="21"/>
        </w:rPr>
        <w:t xml:space="preserve"> </w:t>
      </w:r>
      <w:r>
        <w:rPr>
          <w:color w:val="131313"/>
          <w:w w:val="105"/>
          <w:sz w:val="21"/>
        </w:rPr>
        <w:t>cooking</w:t>
      </w:r>
      <w:r>
        <w:rPr>
          <w:color w:val="131313"/>
          <w:spacing w:val="-9"/>
          <w:w w:val="105"/>
          <w:sz w:val="21"/>
        </w:rPr>
        <w:t xml:space="preserve"> </w:t>
      </w:r>
      <w:r>
        <w:rPr>
          <w:color w:val="131313"/>
          <w:w w:val="105"/>
          <w:sz w:val="21"/>
        </w:rPr>
        <w:t>purposes</w:t>
      </w:r>
      <w:r>
        <w:rPr>
          <w:color w:val="131313"/>
          <w:spacing w:val="-3"/>
          <w:w w:val="105"/>
          <w:sz w:val="21"/>
        </w:rPr>
        <w:t xml:space="preserve"> </w:t>
      </w:r>
      <w:proofErr w:type="gramStart"/>
      <w:r>
        <w:rPr>
          <w:color w:val="131313"/>
          <w:w w:val="105"/>
          <w:sz w:val="21"/>
        </w:rPr>
        <w:t>over</w:t>
      </w:r>
      <w:proofErr w:type="gramEnd"/>
      <w:r>
        <w:rPr>
          <w:color w:val="131313"/>
          <w:spacing w:val="-3"/>
          <w:w w:val="105"/>
          <w:sz w:val="21"/>
        </w:rPr>
        <w:t xml:space="preserve"> </w:t>
      </w:r>
      <w:r>
        <w:rPr>
          <w:color w:val="131313"/>
          <w:w w:val="105"/>
          <w:sz w:val="21"/>
        </w:rPr>
        <w:t>gas,</w:t>
      </w:r>
      <w:r>
        <w:rPr>
          <w:color w:val="131313"/>
          <w:spacing w:val="-15"/>
          <w:w w:val="105"/>
          <w:sz w:val="21"/>
        </w:rPr>
        <w:t xml:space="preserve"> </w:t>
      </w:r>
      <w:r>
        <w:rPr>
          <w:color w:val="131313"/>
          <w:w w:val="105"/>
          <w:sz w:val="21"/>
        </w:rPr>
        <w:t>charcoal,</w:t>
      </w:r>
      <w:r>
        <w:rPr>
          <w:color w:val="131313"/>
          <w:spacing w:val="-3"/>
          <w:w w:val="105"/>
          <w:sz w:val="21"/>
        </w:rPr>
        <w:t xml:space="preserve"> </w:t>
      </w:r>
      <w:r>
        <w:rPr>
          <w:color w:val="131313"/>
          <w:w w:val="105"/>
          <w:sz w:val="21"/>
        </w:rPr>
        <w:t>wood</w:t>
      </w:r>
      <w:r>
        <w:rPr>
          <w:color w:val="131313"/>
          <w:spacing w:val="-8"/>
          <w:w w:val="105"/>
          <w:sz w:val="21"/>
        </w:rPr>
        <w:t xml:space="preserve"> </w:t>
      </w:r>
      <w:r>
        <w:rPr>
          <w:color w:val="131313"/>
          <w:w w:val="105"/>
          <w:sz w:val="21"/>
        </w:rPr>
        <w:t>or similar</w:t>
      </w:r>
      <w:r>
        <w:rPr>
          <w:color w:val="131313"/>
          <w:spacing w:val="7"/>
          <w:w w:val="105"/>
          <w:sz w:val="21"/>
        </w:rPr>
        <w:t xml:space="preserve"> </w:t>
      </w:r>
      <w:proofErr w:type="gramStart"/>
      <w:r>
        <w:rPr>
          <w:color w:val="131313"/>
          <w:w w:val="105"/>
          <w:sz w:val="21"/>
        </w:rPr>
        <w:t>substance</w:t>
      </w:r>
      <w:proofErr w:type="gramEnd"/>
      <w:r>
        <w:rPr>
          <w:color w:val="131313"/>
          <w:w w:val="105"/>
          <w:sz w:val="21"/>
        </w:rPr>
        <w:t>.</w:t>
      </w:r>
    </w:p>
    <w:p w14:paraId="55D3A04B" w14:textId="77777777" w:rsidR="0047287C" w:rsidRDefault="00000000">
      <w:pPr>
        <w:pStyle w:val="ListParagraph"/>
        <w:numPr>
          <w:ilvl w:val="0"/>
          <w:numId w:val="2"/>
        </w:numPr>
        <w:tabs>
          <w:tab w:val="left" w:pos="879"/>
        </w:tabs>
        <w:spacing w:line="290" w:lineRule="auto"/>
        <w:ind w:left="879" w:hanging="358"/>
        <w:rPr>
          <w:sz w:val="21"/>
        </w:rPr>
      </w:pPr>
      <w:r>
        <w:rPr>
          <w:color w:val="131313"/>
          <w:w w:val="105"/>
          <w:sz w:val="21"/>
        </w:rPr>
        <w:t>The size, type and location of a barbecue/campfire or bonfire shall not exceed three (3) feet</w:t>
      </w:r>
      <w:r>
        <w:rPr>
          <w:color w:val="131313"/>
          <w:spacing w:val="-8"/>
          <w:w w:val="105"/>
          <w:sz w:val="21"/>
        </w:rPr>
        <w:t xml:space="preserve"> </w:t>
      </w:r>
      <w:r>
        <w:rPr>
          <w:color w:val="131313"/>
          <w:w w:val="105"/>
          <w:sz w:val="21"/>
        </w:rPr>
        <w:t>in</w:t>
      </w:r>
      <w:r>
        <w:rPr>
          <w:color w:val="131313"/>
          <w:spacing w:val="-10"/>
          <w:w w:val="105"/>
          <w:sz w:val="21"/>
        </w:rPr>
        <w:t xml:space="preserve"> </w:t>
      </w:r>
      <w:r>
        <w:rPr>
          <w:color w:val="131313"/>
          <w:w w:val="105"/>
          <w:sz w:val="21"/>
        </w:rPr>
        <w:t>diameter,</w:t>
      </w:r>
      <w:r>
        <w:rPr>
          <w:color w:val="131313"/>
          <w:spacing w:val="-2"/>
          <w:w w:val="105"/>
          <w:sz w:val="21"/>
        </w:rPr>
        <w:t xml:space="preserve"> </w:t>
      </w:r>
      <w:r>
        <w:rPr>
          <w:color w:val="131313"/>
          <w:w w:val="105"/>
          <w:sz w:val="21"/>
        </w:rPr>
        <w:t>must</w:t>
      </w:r>
      <w:r>
        <w:rPr>
          <w:color w:val="131313"/>
          <w:spacing w:val="-6"/>
          <w:w w:val="105"/>
          <w:sz w:val="21"/>
        </w:rPr>
        <w:t xml:space="preserve"> </w:t>
      </w:r>
      <w:r>
        <w:rPr>
          <w:color w:val="131313"/>
          <w:w w:val="105"/>
          <w:sz w:val="21"/>
        </w:rPr>
        <w:t>be</w:t>
      </w:r>
      <w:r>
        <w:rPr>
          <w:color w:val="131313"/>
          <w:spacing w:val="-12"/>
          <w:w w:val="105"/>
          <w:sz w:val="21"/>
        </w:rPr>
        <w:t xml:space="preserve"> </w:t>
      </w:r>
      <w:r>
        <w:rPr>
          <w:color w:val="131313"/>
          <w:w w:val="105"/>
          <w:sz w:val="21"/>
        </w:rPr>
        <w:t>contained by</w:t>
      </w:r>
      <w:r>
        <w:rPr>
          <w:color w:val="131313"/>
          <w:spacing w:val="-10"/>
          <w:w w:val="105"/>
          <w:sz w:val="21"/>
        </w:rPr>
        <w:t xml:space="preserve"> </w:t>
      </w:r>
      <w:r>
        <w:rPr>
          <w:color w:val="131313"/>
          <w:w w:val="105"/>
          <w:sz w:val="21"/>
        </w:rPr>
        <w:t>non-combustibles</w:t>
      </w:r>
      <w:r>
        <w:rPr>
          <w:color w:val="131313"/>
          <w:spacing w:val="-11"/>
          <w:w w:val="105"/>
          <w:sz w:val="21"/>
        </w:rPr>
        <w:t xml:space="preserve"> </w:t>
      </w:r>
      <w:r>
        <w:rPr>
          <w:color w:val="131313"/>
          <w:w w:val="105"/>
          <w:sz w:val="21"/>
        </w:rPr>
        <w:t>and</w:t>
      </w:r>
      <w:r>
        <w:rPr>
          <w:color w:val="131313"/>
          <w:spacing w:val="-8"/>
          <w:w w:val="105"/>
          <w:sz w:val="21"/>
        </w:rPr>
        <w:t xml:space="preserve"> </w:t>
      </w:r>
      <w:r>
        <w:rPr>
          <w:color w:val="131313"/>
          <w:w w:val="105"/>
          <w:sz w:val="21"/>
        </w:rPr>
        <w:t>shall</w:t>
      </w:r>
      <w:r>
        <w:rPr>
          <w:color w:val="131313"/>
          <w:spacing w:val="-9"/>
          <w:w w:val="105"/>
          <w:sz w:val="21"/>
        </w:rPr>
        <w:t xml:space="preserve"> </w:t>
      </w:r>
      <w:r>
        <w:rPr>
          <w:color w:val="131313"/>
          <w:w w:val="105"/>
          <w:sz w:val="21"/>
        </w:rPr>
        <w:t>not</w:t>
      </w:r>
      <w:r>
        <w:rPr>
          <w:color w:val="131313"/>
          <w:spacing w:val="13"/>
          <w:w w:val="105"/>
          <w:sz w:val="21"/>
        </w:rPr>
        <w:t xml:space="preserve"> </w:t>
      </w:r>
      <w:r>
        <w:rPr>
          <w:color w:val="131313"/>
          <w:w w:val="105"/>
          <w:sz w:val="21"/>
        </w:rPr>
        <w:t>cause</w:t>
      </w:r>
      <w:r>
        <w:rPr>
          <w:color w:val="131313"/>
          <w:spacing w:val="1"/>
          <w:w w:val="105"/>
          <w:sz w:val="21"/>
        </w:rPr>
        <w:t xml:space="preserve"> </w:t>
      </w:r>
      <w:r>
        <w:rPr>
          <w:color w:val="131313"/>
          <w:w w:val="105"/>
          <w:sz w:val="21"/>
        </w:rPr>
        <w:t>a</w:t>
      </w:r>
      <w:r>
        <w:rPr>
          <w:color w:val="131313"/>
          <w:spacing w:val="-7"/>
          <w:w w:val="105"/>
          <w:sz w:val="21"/>
        </w:rPr>
        <w:t xml:space="preserve"> </w:t>
      </w:r>
      <w:r>
        <w:rPr>
          <w:color w:val="131313"/>
          <w:w w:val="105"/>
          <w:sz w:val="21"/>
        </w:rPr>
        <w:t>nuisance to neighbors or surroundings</w:t>
      </w:r>
      <w:r>
        <w:rPr>
          <w:color w:val="131313"/>
          <w:spacing w:val="-16"/>
          <w:w w:val="105"/>
          <w:sz w:val="21"/>
        </w:rPr>
        <w:t xml:space="preserve"> </w:t>
      </w:r>
      <w:r>
        <w:rPr>
          <w:color w:val="131313"/>
          <w:w w:val="105"/>
          <w:sz w:val="21"/>
        </w:rPr>
        <w:t>residents.</w:t>
      </w:r>
    </w:p>
    <w:p w14:paraId="55D3A04C" w14:textId="77777777" w:rsidR="0047287C" w:rsidRDefault="0047287C">
      <w:pPr>
        <w:pStyle w:val="BodyText"/>
        <w:spacing w:before="10"/>
        <w:rPr>
          <w:sz w:val="24"/>
        </w:rPr>
      </w:pPr>
    </w:p>
    <w:p w14:paraId="55D3A04D" w14:textId="77777777" w:rsidR="0047287C" w:rsidRDefault="00000000">
      <w:pPr>
        <w:pStyle w:val="BodyText"/>
        <w:ind w:left="174"/>
      </w:pPr>
      <w:r>
        <w:rPr>
          <w:color w:val="131313"/>
          <w:sz w:val="19"/>
        </w:rPr>
        <w:t xml:space="preserve">§ </w:t>
      </w:r>
      <w:r>
        <w:rPr>
          <w:color w:val="131313"/>
        </w:rPr>
        <w:t>46-5. Penalties for</w:t>
      </w:r>
      <w:r>
        <w:rPr>
          <w:color w:val="131313"/>
          <w:spacing w:val="52"/>
        </w:rPr>
        <w:t xml:space="preserve"> </w:t>
      </w:r>
      <w:r>
        <w:rPr>
          <w:color w:val="131313"/>
        </w:rPr>
        <w:t>offenses.</w:t>
      </w:r>
    </w:p>
    <w:p w14:paraId="55D3A04E" w14:textId="77777777" w:rsidR="0047287C" w:rsidRDefault="0047287C">
      <w:pPr>
        <w:pStyle w:val="BodyText"/>
        <w:spacing w:before="6"/>
        <w:rPr>
          <w:sz w:val="29"/>
        </w:rPr>
      </w:pPr>
    </w:p>
    <w:p w14:paraId="55D3A04F" w14:textId="77777777" w:rsidR="0047287C" w:rsidRDefault="00000000">
      <w:pPr>
        <w:pStyle w:val="ListParagraph"/>
        <w:numPr>
          <w:ilvl w:val="0"/>
          <w:numId w:val="1"/>
        </w:numPr>
        <w:tabs>
          <w:tab w:val="left" w:pos="938"/>
          <w:tab w:val="left" w:pos="939"/>
        </w:tabs>
        <w:spacing w:line="290" w:lineRule="auto"/>
        <w:ind w:right="501" w:hanging="353"/>
        <w:rPr>
          <w:color w:val="131313"/>
          <w:sz w:val="19"/>
        </w:rPr>
      </w:pPr>
      <w:r>
        <w:tab/>
      </w:r>
      <w:r>
        <w:rPr>
          <w:color w:val="131313"/>
          <w:w w:val="105"/>
          <w:sz w:val="21"/>
        </w:rPr>
        <w:t>Failure to comply with any provision of this chapter shall be deemed a violation and first offense shall be punishable by a minimum fine of $25.00 and a maximum</w:t>
      </w:r>
      <w:r>
        <w:rPr>
          <w:color w:val="131313"/>
          <w:spacing w:val="5"/>
          <w:w w:val="105"/>
          <w:sz w:val="21"/>
        </w:rPr>
        <w:t xml:space="preserve"> </w:t>
      </w:r>
      <w:r>
        <w:rPr>
          <w:color w:val="131313"/>
          <w:w w:val="105"/>
          <w:sz w:val="21"/>
        </w:rPr>
        <w:t>of</w:t>
      </w:r>
    </w:p>
    <w:p w14:paraId="55D3A050" w14:textId="77777777" w:rsidR="0047287C" w:rsidRDefault="00000000">
      <w:pPr>
        <w:pStyle w:val="BodyText"/>
        <w:spacing w:before="10"/>
        <w:ind w:left="880"/>
      </w:pPr>
      <w:r>
        <w:rPr>
          <w:color w:val="131313"/>
        </w:rPr>
        <w:t>$250.00.</w:t>
      </w:r>
    </w:p>
    <w:p w14:paraId="55D3A051" w14:textId="77777777" w:rsidR="0047287C" w:rsidRDefault="00000000">
      <w:pPr>
        <w:pStyle w:val="ListParagraph"/>
        <w:numPr>
          <w:ilvl w:val="0"/>
          <w:numId w:val="1"/>
        </w:numPr>
        <w:tabs>
          <w:tab w:val="left" w:pos="889"/>
        </w:tabs>
        <w:spacing w:before="47" w:line="288" w:lineRule="auto"/>
        <w:ind w:left="875" w:right="177" w:hanging="349"/>
        <w:rPr>
          <w:color w:val="131313"/>
          <w:sz w:val="21"/>
        </w:rPr>
      </w:pPr>
      <w:r>
        <w:rPr>
          <w:color w:val="131313"/>
          <w:w w:val="105"/>
          <w:sz w:val="21"/>
        </w:rPr>
        <w:t xml:space="preserve">An action of proceeding in the name of the Village of Port Byron may </w:t>
      </w:r>
      <w:proofErr w:type="gramStart"/>
      <w:r>
        <w:rPr>
          <w:color w:val="131313"/>
          <w:w w:val="105"/>
          <w:sz w:val="21"/>
        </w:rPr>
        <w:t>be commenced</w:t>
      </w:r>
      <w:proofErr w:type="gramEnd"/>
      <w:r>
        <w:rPr>
          <w:color w:val="131313"/>
          <w:w w:val="105"/>
          <w:sz w:val="21"/>
        </w:rPr>
        <w:t xml:space="preserve"> in any court of competent jurisdiction to compel compliance with or restrain by injunction the violation of any provision of this </w:t>
      </w:r>
      <w:proofErr w:type="spellStart"/>
      <w:r>
        <w:rPr>
          <w:color w:val="131313"/>
          <w:w w:val="105"/>
          <w:sz w:val="21"/>
        </w:rPr>
        <w:t>chapt</w:t>
      </w:r>
      <w:proofErr w:type="spellEnd"/>
      <w:r>
        <w:rPr>
          <w:color w:val="131313"/>
          <w:w w:val="105"/>
          <w:sz w:val="21"/>
        </w:rPr>
        <w:t xml:space="preserve"> </w:t>
      </w:r>
      <w:r>
        <w:rPr>
          <w:color w:val="131313"/>
          <w:spacing w:val="3"/>
          <w:w w:val="105"/>
          <w:sz w:val="21"/>
        </w:rPr>
        <w:t>er</w:t>
      </w:r>
      <w:r>
        <w:rPr>
          <w:color w:val="444446"/>
          <w:spacing w:val="3"/>
          <w:w w:val="105"/>
          <w:sz w:val="21"/>
        </w:rPr>
        <w:t xml:space="preserve">. </w:t>
      </w:r>
      <w:r>
        <w:rPr>
          <w:color w:val="131313"/>
          <w:w w:val="105"/>
          <w:sz w:val="21"/>
        </w:rPr>
        <w:t xml:space="preserve">Such </w:t>
      </w:r>
      <w:proofErr w:type="gramStart"/>
      <w:r>
        <w:rPr>
          <w:color w:val="131313"/>
          <w:w w:val="105"/>
          <w:sz w:val="21"/>
        </w:rPr>
        <w:t>remedy</w:t>
      </w:r>
      <w:proofErr w:type="gramEnd"/>
      <w:r>
        <w:rPr>
          <w:color w:val="131313"/>
          <w:w w:val="105"/>
          <w:sz w:val="21"/>
        </w:rPr>
        <w:t xml:space="preserve"> shall be in addition to penalties</w:t>
      </w:r>
      <w:r>
        <w:rPr>
          <w:color w:val="131313"/>
          <w:spacing w:val="1"/>
          <w:w w:val="105"/>
          <w:sz w:val="21"/>
        </w:rPr>
        <w:t xml:space="preserve"> </w:t>
      </w:r>
      <w:r>
        <w:rPr>
          <w:color w:val="131313"/>
          <w:w w:val="105"/>
          <w:sz w:val="21"/>
        </w:rPr>
        <w:t>and</w:t>
      </w:r>
      <w:r>
        <w:rPr>
          <w:color w:val="131313"/>
          <w:spacing w:val="-9"/>
          <w:w w:val="105"/>
          <w:sz w:val="21"/>
        </w:rPr>
        <w:t xml:space="preserve"> </w:t>
      </w:r>
      <w:proofErr w:type="gramStart"/>
      <w:r>
        <w:rPr>
          <w:color w:val="131313"/>
          <w:w w:val="105"/>
          <w:sz w:val="21"/>
        </w:rPr>
        <w:t>second</w:t>
      </w:r>
      <w:proofErr w:type="gramEnd"/>
      <w:r>
        <w:rPr>
          <w:color w:val="131313"/>
          <w:spacing w:val="-3"/>
          <w:w w:val="105"/>
          <w:sz w:val="21"/>
        </w:rPr>
        <w:t xml:space="preserve"> </w:t>
      </w:r>
      <w:r>
        <w:rPr>
          <w:color w:val="131313"/>
          <w:w w:val="105"/>
          <w:sz w:val="21"/>
        </w:rPr>
        <w:t>offense</w:t>
      </w:r>
      <w:r>
        <w:rPr>
          <w:color w:val="131313"/>
          <w:spacing w:val="1"/>
          <w:w w:val="105"/>
          <w:sz w:val="21"/>
        </w:rPr>
        <w:t xml:space="preserve"> </w:t>
      </w:r>
      <w:r>
        <w:rPr>
          <w:color w:val="131313"/>
          <w:w w:val="105"/>
          <w:sz w:val="21"/>
        </w:rPr>
        <w:t>shall</w:t>
      </w:r>
      <w:r>
        <w:rPr>
          <w:color w:val="131313"/>
          <w:spacing w:val="-13"/>
          <w:w w:val="105"/>
          <w:sz w:val="21"/>
        </w:rPr>
        <w:t xml:space="preserve"> </w:t>
      </w:r>
      <w:r>
        <w:rPr>
          <w:color w:val="131313"/>
          <w:w w:val="105"/>
          <w:sz w:val="21"/>
        </w:rPr>
        <w:t>be</w:t>
      </w:r>
      <w:r>
        <w:rPr>
          <w:color w:val="131313"/>
          <w:spacing w:val="-12"/>
          <w:w w:val="105"/>
          <w:sz w:val="21"/>
        </w:rPr>
        <w:t xml:space="preserve"> </w:t>
      </w:r>
      <w:r>
        <w:rPr>
          <w:color w:val="131313"/>
          <w:w w:val="105"/>
          <w:sz w:val="21"/>
        </w:rPr>
        <w:t>punishable</w:t>
      </w:r>
      <w:r>
        <w:rPr>
          <w:color w:val="131313"/>
          <w:spacing w:val="2"/>
          <w:w w:val="105"/>
          <w:sz w:val="21"/>
        </w:rPr>
        <w:t xml:space="preserve"> </w:t>
      </w:r>
      <w:r>
        <w:rPr>
          <w:color w:val="131313"/>
          <w:w w:val="105"/>
          <w:sz w:val="21"/>
        </w:rPr>
        <w:t>by</w:t>
      </w:r>
      <w:r>
        <w:rPr>
          <w:color w:val="131313"/>
          <w:spacing w:val="-9"/>
          <w:w w:val="105"/>
          <w:sz w:val="21"/>
        </w:rPr>
        <w:t xml:space="preserve"> </w:t>
      </w:r>
      <w:r>
        <w:rPr>
          <w:color w:val="131313"/>
          <w:w w:val="105"/>
          <w:sz w:val="21"/>
        </w:rPr>
        <w:t>a</w:t>
      </w:r>
      <w:r>
        <w:rPr>
          <w:color w:val="131313"/>
          <w:spacing w:val="-7"/>
          <w:w w:val="105"/>
          <w:sz w:val="21"/>
        </w:rPr>
        <w:t xml:space="preserve"> </w:t>
      </w:r>
      <w:r>
        <w:rPr>
          <w:color w:val="131313"/>
          <w:w w:val="105"/>
          <w:sz w:val="21"/>
        </w:rPr>
        <w:t>minimum</w:t>
      </w:r>
      <w:r>
        <w:rPr>
          <w:color w:val="131313"/>
          <w:spacing w:val="1"/>
          <w:w w:val="105"/>
          <w:sz w:val="21"/>
        </w:rPr>
        <w:t xml:space="preserve"> </w:t>
      </w:r>
      <w:r>
        <w:rPr>
          <w:color w:val="131313"/>
          <w:w w:val="105"/>
          <w:sz w:val="21"/>
        </w:rPr>
        <w:t>fine</w:t>
      </w:r>
      <w:r>
        <w:rPr>
          <w:color w:val="131313"/>
          <w:spacing w:val="-10"/>
          <w:w w:val="105"/>
          <w:sz w:val="21"/>
        </w:rPr>
        <w:t xml:space="preserve"> </w:t>
      </w:r>
      <w:r>
        <w:rPr>
          <w:color w:val="131313"/>
          <w:w w:val="105"/>
          <w:sz w:val="21"/>
        </w:rPr>
        <w:t>of</w:t>
      </w:r>
      <w:r>
        <w:rPr>
          <w:color w:val="131313"/>
          <w:spacing w:val="-7"/>
          <w:w w:val="105"/>
          <w:sz w:val="21"/>
        </w:rPr>
        <w:t xml:space="preserve"> </w:t>
      </w:r>
      <w:r>
        <w:rPr>
          <w:color w:val="131313"/>
          <w:w w:val="105"/>
          <w:sz w:val="21"/>
        </w:rPr>
        <w:t>$250.00</w:t>
      </w:r>
      <w:r>
        <w:rPr>
          <w:color w:val="131313"/>
          <w:spacing w:val="-8"/>
          <w:w w:val="105"/>
          <w:sz w:val="21"/>
        </w:rPr>
        <w:t xml:space="preserve"> </w:t>
      </w:r>
      <w:r>
        <w:rPr>
          <w:color w:val="131313"/>
          <w:w w:val="105"/>
          <w:sz w:val="21"/>
        </w:rPr>
        <w:t>and</w:t>
      </w:r>
      <w:r>
        <w:rPr>
          <w:color w:val="131313"/>
          <w:spacing w:val="-12"/>
          <w:w w:val="105"/>
          <w:sz w:val="21"/>
        </w:rPr>
        <w:t xml:space="preserve"> </w:t>
      </w:r>
      <w:r>
        <w:rPr>
          <w:color w:val="131313"/>
          <w:w w:val="105"/>
          <w:sz w:val="21"/>
        </w:rPr>
        <w:t>not to exceed</w:t>
      </w:r>
      <w:r>
        <w:rPr>
          <w:color w:val="131313"/>
          <w:spacing w:val="-35"/>
          <w:w w:val="105"/>
          <w:sz w:val="21"/>
        </w:rPr>
        <w:t xml:space="preserve"> </w:t>
      </w:r>
      <w:r>
        <w:rPr>
          <w:color w:val="131313"/>
          <w:w w:val="105"/>
          <w:sz w:val="21"/>
        </w:rPr>
        <w:t>$500.00.</w:t>
      </w:r>
    </w:p>
    <w:sectPr w:rsidR="0047287C">
      <w:pgSz w:w="12240" w:h="20160"/>
      <w:pgMar w:top="1940" w:right="140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21031"/>
    <w:multiLevelType w:val="hybridMultilevel"/>
    <w:tmpl w:val="9CFAAF22"/>
    <w:lvl w:ilvl="0" w:tplc="1F78B6A0">
      <w:start w:val="1"/>
      <w:numFmt w:val="upperLetter"/>
      <w:lvlText w:val="%1."/>
      <w:lvlJc w:val="left"/>
      <w:pPr>
        <w:ind w:left="881" w:hanging="411"/>
        <w:jc w:val="left"/>
      </w:pPr>
      <w:rPr>
        <w:rFonts w:hint="default"/>
        <w:spacing w:val="-1"/>
        <w:w w:val="107"/>
      </w:rPr>
    </w:lvl>
    <w:lvl w:ilvl="1" w:tplc="8BE443C0">
      <w:numFmt w:val="bullet"/>
      <w:lvlText w:val="•"/>
      <w:lvlJc w:val="left"/>
      <w:pPr>
        <w:ind w:left="1750" w:hanging="411"/>
      </w:pPr>
      <w:rPr>
        <w:rFonts w:hint="default"/>
      </w:rPr>
    </w:lvl>
    <w:lvl w:ilvl="2" w:tplc="763C73B0">
      <w:numFmt w:val="bullet"/>
      <w:lvlText w:val="•"/>
      <w:lvlJc w:val="left"/>
      <w:pPr>
        <w:ind w:left="2620" w:hanging="411"/>
      </w:pPr>
      <w:rPr>
        <w:rFonts w:hint="default"/>
      </w:rPr>
    </w:lvl>
    <w:lvl w:ilvl="3" w:tplc="83CC957E">
      <w:numFmt w:val="bullet"/>
      <w:lvlText w:val="•"/>
      <w:lvlJc w:val="left"/>
      <w:pPr>
        <w:ind w:left="3490" w:hanging="411"/>
      </w:pPr>
      <w:rPr>
        <w:rFonts w:hint="default"/>
      </w:rPr>
    </w:lvl>
    <w:lvl w:ilvl="4" w:tplc="6734D3F2">
      <w:numFmt w:val="bullet"/>
      <w:lvlText w:val="•"/>
      <w:lvlJc w:val="left"/>
      <w:pPr>
        <w:ind w:left="4360" w:hanging="411"/>
      </w:pPr>
      <w:rPr>
        <w:rFonts w:hint="default"/>
      </w:rPr>
    </w:lvl>
    <w:lvl w:ilvl="5" w:tplc="A70AC0F2">
      <w:numFmt w:val="bullet"/>
      <w:lvlText w:val="•"/>
      <w:lvlJc w:val="left"/>
      <w:pPr>
        <w:ind w:left="5230" w:hanging="411"/>
      </w:pPr>
      <w:rPr>
        <w:rFonts w:hint="default"/>
      </w:rPr>
    </w:lvl>
    <w:lvl w:ilvl="6" w:tplc="A3685802">
      <w:numFmt w:val="bullet"/>
      <w:lvlText w:val="•"/>
      <w:lvlJc w:val="left"/>
      <w:pPr>
        <w:ind w:left="6100" w:hanging="411"/>
      </w:pPr>
      <w:rPr>
        <w:rFonts w:hint="default"/>
      </w:rPr>
    </w:lvl>
    <w:lvl w:ilvl="7" w:tplc="D2BE679A">
      <w:numFmt w:val="bullet"/>
      <w:lvlText w:val="•"/>
      <w:lvlJc w:val="left"/>
      <w:pPr>
        <w:ind w:left="6970" w:hanging="411"/>
      </w:pPr>
      <w:rPr>
        <w:rFonts w:hint="default"/>
      </w:rPr>
    </w:lvl>
    <w:lvl w:ilvl="8" w:tplc="1EB45D50">
      <w:numFmt w:val="bullet"/>
      <w:lvlText w:val="•"/>
      <w:lvlJc w:val="left"/>
      <w:pPr>
        <w:ind w:left="7840" w:hanging="411"/>
      </w:pPr>
      <w:rPr>
        <w:rFonts w:hint="default"/>
      </w:rPr>
    </w:lvl>
  </w:abstractNum>
  <w:abstractNum w:abstractNumId="1" w15:restartNumberingAfterBreak="0">
    <w:nsid w:val="406B0812"/>
    <w:multiLevelType w:val="hybridMultilevel"/>
    <w:tmpl w:val="889E78C2"/>
    <w:lvl w:ilvl="0" w:tplc="13EEEF34">
      <w:start w:val="1"/>
      <w:numFmt w:val="upperLetter"/>
      <w:lvlText w:val="%1."/>
      <w:lvlJc w:val="left"/>
      <w:pPr>
        <w:ind w:left="881" w:hanging="355"/>
        <w:jc w:val="left"/>
      </w:pPr>
      <w:rPr>
        <w:rFonts w:ascii="Arial" w:eastAsia="Arial" w:hAnsi="Arial" w:cs="Arial" w:hint="default"/>
        <w:color w:val="131313"/>
        <w:spacing w:val="-1"/>
        <w:w w:val="97"/>
        <w:sz w:val="21"/>
        <w:szCs w:val="21"/>
      </w:rPr>
    </w:lvl>
    <w:lvl w:ilvl="1" w:tplc="2A9862F2">
      <w:numFmt w:val="bullet"/>
      <w:lvlText w:val="•"/>
      <w:lvlJc w:val="left"/>
      <w:pPr>
        <w:ind w:left="1750" w:hanging="355"/>
      </w:pPr>
      <w:rPr>
        <w:rFonts w:hint="default"/>
      </w:rPr>
    </w:lvl>
    <w:lvl w:ilvl="2" w:tplc="76202240">
      <w:numFmt w:val="bullet"/>
      <w:lvlText w:val="•"/>
      <w:lvlJc w:val="left"/>
      <w:pPr>
        <w:ind w:left="2620" w:hanging="355"/>
      </w:pPr>
      <w:rPr>
        <w:rFonts w:hint="default"/>
      </w:rPr>
    </w:lvl>
    <w:lvl w:ilvl="3" w:tplc="5C721CA6">
      <w:numFmt w:val="bullet"/>
      <w:lvlText w:val="•"/>
      <w:lvlJc w:val="left"/>
      <w:pPr>
        <w:ind w:left="3490" w:hanging="355"/>
      </w:pPr>
      <w:rPr>
        <w:rFonts w:hint="default"/>
      </w:rPr>
    </w:lvl>
    <w:lvl w:ilvl="4" w:tplc="83827958">
      <w:numFmt w:val="bullet"/>
      <w:lvlText w:val="•"/>
      <w:lvlJc w:val="left"/>
      <w:pPr>
        <w:ind w:left="4360" w:hanging="355"/>
      </w:pPr>
      <w:rPr>
        <w:rFonts w:hint="default"/>
      </w:rPr>
    </w:lvl>
    <w:lvl w:ilvl="5" w:tplc="A15A9A36">
      <w:numFmt w:val="bullet"/>
      <w:lvlText w:val="•"/>
      <w:lvlJc w:val="left"/>
      <w:pPr>
        <w:ind w:left="5230" w:hanging="355"/>
      </w:pPr>
      <w:rPr>
        <w:rFonts w:hint="default"/>
      </w:rPr>
    </w:lvl>
    <w:lvl w:ilvl="6" w:tplc="8F82F3C6">
      <w:numFmt w:val="bullet"/>
      <w:lvlText w:val="•"/>
      <w:lvlJc w:val="left"/>
      <w:pPr>
        <w:ind w:left="6100" w:hanging="355"/>
      </w:pPr>
      <w:rPr>
        <w:rFonts w:hint="default"/>
      </w:rPr>
    </w:lvl>
    <w:lvl w:ilvl="7" w:tplc="B7C0EA5E">
      <w:numFmt w:val="bullet"/>
      <w:lvlText w:val="•"/>
      <w:lvlJc w:val="left"/>
      <w:pPr>
        <w:ind w:left="6970" w:hanging="355"/>
      </w:pPr>
      <w:rPr>
        <w:rFonts w:hint="default"/>
      </w:rPr>
    </w:lvl>
    <w:lvl w:ilvl="8" w:tplc="E0860B1A">
      <w:numFmt w:val="bullet"/>
      <w:lvlText w:val="•"/>
      <w:lvlJc w:val="left"/>
      <w:pPr>
        <w:ind w:left="7840" w:hanging="355"/>
      </w:pPr>
      <w:rPr>
        <w:rFonts w:hint="default"/>
      </w:rPr>
    </w:lvl>
  </w:abstractNum>
  <w:num w:numId="1" w16cid:durableId="130950352">
    <w:abstractNumId w:val="0"/>
  </w:num>
  <w:num w:numId="2" w16cid:durableId="1640960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7287C"/>
    <w:rsid w:val="0047287C"/>
    <w:rsid w:val="00587A00"/>
    <w:rsid w:val="00976961"/>
    <w:rsid w:val="00F8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A020"/>
  <w15:docId w15:val="{939CE05C-53E3-46D9-9886-B79A0E23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81" w:right="112" w:hanging="35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Patricia Ewald</cp:lastModifiedBy>
  <cp:revision>3</cp:revision>
  <dcterms:created xsi:type="dcterms:W3CDTF">2019-06-20T13:03:00Z</dcterms:created>
  <dcterms:modified xsi:type="dcterms:W3CDTF">2025-05-19T20:35:00Z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2015-07-24T00:00:00Z</vt:filetime>
  </property>
  <property fmtid="{D5CDD505-2E9C-101B-9397-08002B2CF9AE}" pid="3" name="Creator">
    <vt:lpwstr>ScanPDFMaker 1.0</vt:lpwstr>
  </property>
  <property fmtid="{D5CDD505-2E9C-101B-9397-08002B2CF9AE}" pid="4" name="LastSaved">
    <vt:filetime>2015-07-24T00:00:00Z</vt:filetime>
  </property>
</Properties>
</file>